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6" w:rsidRPr="008B0081" w:rsidRDefault="00FE7556" w:rsidP="00FE7556">
      <w:pPr>
        <w:pBdr>
          <w:bottom w:val="single" w:sz="12" w:space="1" w:color="auto"/>
        </w:pBdr>
        <w:jc w:val="center"/>
        <w:rPr>
          <w:b/>
          <w:lang w:val="en-US"/>
        </w:rPr>
      </w:pPr>
      <w:r w:rsidRPr="008B0081">
        <w:rPr>
          <w:b/>
          <w:lang w:val="en-US"/>
        </w:rPr>
        <w:t>The Auditing Commission of “Kubanenergo”, JSC</w:t>
      </w:r>
    </w:p>
    <w:p w:rsidR="00FE7556" w:rsidRPr="008B0081" w:rsidRDefault="00FE7556" w:rsidP="00FE7556">
      <w:pPr>
        <w:pBdr>
          <w:bottom w:val="single" w:sz="12" w:space="1" w:color="auto"/>
        </w:pBdr>
        <w:jc w:val="center"/>
        <w:rPr>
          <w:b/>
          <w:lang w:val="en-US"/>
        </w:rPr>
      </w:pP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Minutes No. </w:t>
      </w:r>
      <w:r w:rsidR="008B0081" w:rsidRPr="008B0081">
        <w:rPr>
          <w:b/>
          <w:lang w:val="en-US"/>
        </w:rPr>
        <w:t>11</w:t>
      </w:r>
    </w:p>
    <w:p w:rsidR="00FE7556" w:rsidRPr="008B0081" w:rsidRDefault="00FE7556" w:rsidP="00FE7556">
      <w:pPr>
        <w:jc w:val="center"/>
        <w:rPr>
          <w:b/>
          <w:lang w:val="en-US"/>
        </w:rPr>
      </w:pPr>
      <w:proofErr w:type="gramStart"/>
      <w:r w:rsidRPr="008B0081">
        <w:rPr>
          <w:b/>
          <w:lang w:val="en-US"/>
        </w:rPr>
        <w:t>of</w:t>
      </w:r>
      <w:proofErr w:type="gramEnd"/>
      <w:r w:rsidRPr="008B0081">
        <w:rPr>
          <w:b/>
          <w:lang w:val="en-US"/>
        </w:rPr>
        <w:t xml:space="preserve"> the meeting of the Auditing Commission of “Kubanenergo”, JSC</w:t>
      </w:r>
    </w:p>
    <w:p w:rsidR="00FE7556" w:rsidRPr="008B0081" w:rsidRDefault="00FE7556" w:rsidP="00FE7556">
      <w:pPr>
        <w:jc w:val="center"/>
        <w:rPr>
          <w:b/>
          <w:lang w:val="en-US"/>
        </w:rPr>
      </w:pPr>
    </w:p>
    <w:tbl>
      <w:tblPr>
        <w:tblW w:w="0" w:type="auto"/>
        <w:tblLook w:val="01E0" w:firstRow="1" w:lastRow="1" w:firstColumn="1" w:lastColumn="1" w:noHBand="0" w:noVBand="0"/>
      </w:tblPr>
      <w:tblGrid>
        <w:gridCol w:w="4785"/>
        <w:gridCol w:w="4786"/>
      </w:tblGrid>
      <w:tr w:rsidR="00FE7556" w:rsidRPr="008B0081" w:rsidTr="00736D45">
        <w:trPr>
          <w:trHeight w:val="280"/>
        </w:trPr>
        <w:tc>
          <w:tcPr>
            <w:tcW w:w="4785" w:type="dxa"/>
            <w:shd w:val="clear" w:color="auto" w:fill="auto"/>
          </w:tcPr>
          <w:p w:rsidR="00FE7556" w:rsidRPr="008B0081" w:rsidRDefault="00FE7556" w:rsidP="00736D45">
            <w:pPr>
              <w:rPr>
                <w:lang w:val="en-US"/>
              </w:rPr>
            </w:pPr>
            <w:r w:rsidRPr="008B0081">
              <w:rPr>
                <w:lang w:val="en-US"/>
              </w:rPr>
              <w:t>Moscow</w:t>
            </w:r>
          </w:p>
        </w:tc>
        <w:tc>
          <w:tcPr>
            <w:tcW w:w="4786" w:type="dxa"/>
            <w:shd w:val="clear" w:color="auto" w:fill="auto"/>
          </w:tcPr>
          <w:p w:rsidR="00FE7556" w:rsidRPr="008B0081" w:rsidRDefault="008B0081" w:rsidP="00CA1D93">
            <w:pPr>
              <w:jc w:val="right"/>
              <w:rPr>
                <w:lang w:val="en-US"/>
              </w:rPr>
            </w:pPr>
            <w:r w:rsidRPr="008B0081">
              <w:rPr>
                <w:lang w:val="en-US"/>
              </w:rPr>
              <w:t>14</w:t>
            </w:r>
            <w:r w:rsidR="000B3185" w:rsidRPr="008B0081">
              <w:rPr>
                <w:lang w:val="en-US"/>
              </w:rPr>
              <w:t xml:space="preserve"> May</w:t>
            </w:r>
            <w:r w:rsidR="00FE7556" w:rsidRPr="008B0081">
              <w:rPr>
                <w:lang w:val="en-US"/>
              </w:rPr>
              <w:t xml:space="preserve"> 201</w:t>
            </w:r>
            <w:r w:rsidR="00CA1D93" w:rsidRPr="008B0081">
              <w:rPr>
                <w:lang w:val="en-US"/>
              </w:rPr>
              <w:t>4</w:t>
            </w:r>
          </w:p>
        </w:tc>
      </w:tr>
    </w:tbl>
    <w:p w:rsidR="00FE7556" w:rsidRPr="008B0081" w:rsidRDefault="00FE7556" w:rsidP="00FE7556">
      <w:pPr>
        <w:jc w:val="center"/>
        <w:rPr>
          <w:lang w:val="en-US"/>
        </w:rPr>
      </w:pPr>
    </w:p>
    <w:p w:rsidR="00FE7556" w:rsidRPr="008B0081" w:rsidRDefault="00CA1D93" w:rsidP="00FE7556">
      <w:pPr>
        <w:jc w:val="both"/>
        <w:rPr>
          <w:lang w:val="en-US"/>
        </w:rPr>
      </w:pPr>
      <w:r w:rsidRPr="008B0081">
        <w:rPr>
          <w:lang w:val="en-US"/>
        </w:rPr>
        <w:t xml:space="preserve">The meeting was held in the form of joint meeting and via questionnaires </w:t>
      </w:r>
    </w:p>
    <w:p w:rsidR="00FE7556" w:rsidRPr="008B0081" w:rsidRDefault="00FE7556" w:rsidP="00FE7556">
      <w:pPr>
        <w:jc w:val="both"/>
        <w:rPr>
          <w:lang w:val="en-US"/>
        </w:rPr>
      </w:pPr>
      <w:r w:rsidRPr="008B0081">
        <w:rPr>
          <w:lang w:val="en-US"/>
        </w:rPr>
        <w:t>Quantitative composition of the Auditing Commission specified by the Charter of the Company – 5 persons</w:t>
      </w:r>
    </w:p>
    <w:p w:rsidR="00FE7556" w:rsidRPr="008B0081" w:rsidRDefault="00CA1D93" w:rsidP="00FE7556">
      <w:pPr>
        <w:jc w:val="both"/>
        <w:rPr>
          <w:lang w:val="en-US"/>
        </w:rPr>
      </w:pPr>
      <w:r w:rsidRPr="008B0081">
        <w:rPr>
          <w:lang w:val="en-US"/>
        </w:rPr>
        <w:t xml:space="preserve">Members of the Auditing Commission of “Kubanenergo”, JSC that participated in voting on agenda: </w:t>
      </w:r>
      <w:proofErr w:type="spellStart"/>
      <w:r w:rsidRPr="008B0081">
        <w:rPr>
          <w:lang w:val="en-US"/>
        </w:rPr>
        <w:t>Shmakov</w:t>
      </w:r>
      <w:proofErr w:type="spellEnd"/>
      <w:r w:rsidRPr="008B0081">
        <w:rPr>
          <w:lang w:val="en-US"/>
        </w:rPr>
        <w:t xml:space="preserve"> I.V., </w:t>
      </w:r>
      <w:r w:rsidR="006B34DD" w:rsidRPr="008B0081">
        <w:rPr>
          <w:lang w:val="en-US"/>
        </w:rPr>
        <w:t xml:space="preserve">Adler </w:t>
      </w:r>
      <w:proofErr w:type="spellStart"/>
      <w:r w:rsidR="006B34DD" w:rsidRPr="008B0081">
        <w:rPr>
          <w:lang w:val="en-US"/>
        </w:rPr>
        <w:t>Yu.V</w:t>
      </w:r>
      <w:proofErr w:type="spellEnd"/>
      <w:r w:rsidR="006B34DD" w:rsidRPr="008B0081">
        <w:rPr>
          <w:lang w:val="en-US"/>
        </w:rPr>
        <w:t xml:space="preserve">., </w:t>
      </w:r>
      <w:proofErr w:type="spellStart"/>
      <w:r w:rsidRPr="008B0081">
        <w:rPr>
          <w:lang w:val="en-US"/>
        </w:rPr>
        <w:t>Kirillov</w:t>
      </w:r>
      <w:proofErr w:type="spellEnd"/>
      <w:r w:rsidRPr="008B0081">
        <w:rPr>
          <w:lang w:val="en-US"/>
        </w:rPr>
        <w:t xml:space="preserve"> A.N.,</w:t>
      </w:r>
    </w:p>
    <w:p w:rsidR="00FE7556" w:rsidRPr="008B0081" w:rsidRDefault="00FE7556" w:rsidP="00FE7556">
      <w:pPr>
        <w:jc w:val="both"/>
        <w:rPr>
          <w:lang w:val="en-US"/>
        </w:rPr>
      </w:pPr>
      <w:r w:rsidRPr="008B0081">
        <w:rPr>
          <w:lang w:val="en-US"/>
        </w:rPr>
        <w:t xml:space="preserve">Members of the Auditing Commission of “Kubanenergo”, JSC submitted the written opinion (filled in and signed questionnaires) on the agenda items of the meeting of the Auditing Commission of the Company: </w:t>
      </w:r>
      <w:proofErr w:type="spellStart"/>
      <w:r w:rsidRPr="008B0081">
        <w:rPr>
          <w:lang w:val="en-US"/>
        </w:rPr>
        <w:t>Pronin</w:t>
      </w:r>
      <w:proofErr w:type="spellEnd"/>
      <w:r w:rsidRPr="008B0081">
        <w:rPr>
          <w:lang w:val="en-US"/>
        </w:rPr>
        <w:t xml:space="preserve"> N.N.</w:t>
      </w:r>
    </w:p>
    <w:p w:rsidR="00FE7556" w:rsidRPr="008B0081" w:rsidRDefault="00FE7556" w:rsidP="00FE7556">
      <w:pPr>
        <w:jc w:val="both"/>
        <w:rPr>
          <w:lang w:val="en-US"/>
        </w:rPr>
      </w:pPr>
      <w:proofErr w:type="spellStart"/>
      <w:r w:rsidRPr="008B0081">
        <w:rPr>
          <w:lang w:val="en-US"/>
        </w:rPr>
        <w:t>Bogashov</w:t>
      </w:r>
      <w:proofErr w:type="spellEnd"/>
      <w:r w:rsidRPr="008B0081">
        <w:rPr>
          <w:lang w:val="en-US"/>
        </w:rPr>
        <w:t xml:space="preserve"> </w:t>
      </w:r>
      <w:proofErr w:type="spellStart"/>
      <w:r w:rsidRPr="008B0081">
        <w:rPr>
          <w:lang w:val="en-US"/>
        </w:rPr>
        <w:t>A.Ye</w:t>
      </w:r>
      <w:proofErr w:type="spellEnd"/>
      <w:r w:rsidRPr="008B0081">
        <w:rPr>
          <w:lang w:val="en-US"/>
        </w:rPr>
        <w:t xml:space="preserve">. </w:t>
      </w:r>
      <w:proofErr w:type="gramStart"/>
      <w:r w:rsidRPr="008B0081">
        <w:rPr>
          <w:lang w:val="en-US"/>
        </w:rPr>
        <w:t>did</w:t>
      </w:r>
      <w:proofErr w:type="gramEnd"/>
      <w:r w:rsidRPr="008B0081">
        <w:rPr>
          <w:lang w:val="en-US"/>
        </w:rPr>
        <w:t xml:space="preserve"> not participate in meeting of the Auditing Commission.</w:t>
      </w:r>
    </w:p>
    <w:p w:rsidR="00FE7556" w:rsidRPr="008B0081" w:rsidRDefault="00FE7556" w:rsidP="00FE7556">
      <w:pPr>
        <w:jc w:val="both"/>
        <w:rPr>
          <w:lang w:val="en-US"/>
        </w:rPr>
      </w:pPr>
      <w:r w:rsidRPr="008B0081">
        <w:rPr>
          <w:lang w:val="en-US"/>
        </w:rPr>
        <w:t>Quorum, necessary for making decisions on all the agenda items of the Auditing Commission meeting, is present. The decision on the agenda items of the Auditing Commission meeting should be adopted by a majority of votes of the members of the Auditing Commission of the Company.</w:t>
      </w: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Agenda: </w:t>
      </w:r>
    </w:p>
    <w:p w:rsidR="00FE7556" w:rsidRPr="008B0081" w:rsidRDefault="008B0081" w:rsidP="00FE7556">
      <w:pPr>
        <w:numPr>
          <w:ilvl w:val="0"/>
          <w:numId w:val="1"/>
        </w:numPr>
        <w:jc w:val="both"/>
        <w:rPr>
          <w:b/>
          <w:lang w:val="en-US"/>
        </w:rPr>
      </w:pPr>
      <w:r w:rsidRPr="008B0081">
        <w:rPr>
          <w:lang w:val="en-US"/>
        </w:rPr>
        <w:t>Discussion and approval of Report issued by Auditing Commission</w:t>
      </w:r>
      <w:r w:rsidR="00FE7556" w:rsidRPr="008B0081">
        <w:rPr>
          <w:lang w:val="en-US"/>
        </w:rPr>
        <w:t>.</w:t>
      </w:r>
    </w:p>
    <w:p w:rsidR="000B3185" w:rsidRPr="008B0081" w:rsidRDefault="000B3185" w:rsidP="00FE7556">
      <w:pPr>
        <w:jc w:val="both"/>
        <w:rPr>
          <w:b/>
          <w:lang w:val="en-US"/>
        </w:rPr>
      </w:pPr>
    </w:p>
    <w:p w:rsidR="006B34DD" w:rsidRPr="008B0081" w:rsidRDefault="006B34DD" w:rsidP="00FE7556">
      <w:pPr>
        <w:jc w:val="both"/>
        <w:rPr>
          <w:b/>
          <w:lang w:val="en-US"/>
        </w:rPr>
      </w:pPr>
      <w:r w:rsidRPr="008B0081">
        <w:rPr>
          <w:b/>
          <w:lang w:val="en-US"/>
        </w:rPr>
        <w:t>Discussed:</w:t>
      </w:r>
    </w:p>
    <w:p w:rsidR="008B0081" w:rsidRPr="008B0081" w:rsidRDefault="008B0081" w:rsidP="008B0081">
      <w:pPr>
        <w:pStyle w:val="a6"/>
        <w:numPr>
          <w:ilvl w:val="0"/>
          <w:numId w:val="8"/>
        </w:numPr>
        <w:jc w:val="both"/>
        <w:rPr>
          <w:lang w:val="en-US"/>
        </w:rPr>
      </w:pPr>
      <w:r w:rsidRPr="008B0081">
        <w:rPr>
          <w:lang w:val="en-US"/>
        </w:rPr>
        <w:t>The results of the testing and examining the evidences proving the significance and disclosure of information on business activity and observance of RF legislation and local orders in report by the Company.</w:t>
      </w:r>
    </w:p>
    <w:p w:rsidR="008B0081" w:rsidRPr="008B0081" w:rsidRDefault="008B0081" w:rsidP="008B0081">
      <w:pPr>
        <w:pStyle w:val="a6"/>
        <w:numPr>
          <w:ilvl w:val="0"/>
          <w:numId w:val="8"/>
        </w:numPr>
        <w:jc w:val="both"/>
        <w:rPr>
          <w:lang w:val="en-US"/>
        </w:rPr>
      </w:pPr>
      <w:r w:rsidRPr="008B0081">
        <w:rPr>
          <w:lang w:val="en-US"/>
        </w:rPr>
        <w:t>Main indicators of the Company by the results of reporting period.</w:t>
      </w:r>
    </w:p>
    <w:p w:rsidR="008B0081" w:rsidRPr="008B0081" w:rsidRDefault="008B0081" w:rsidP="008B0081">
      <w:pPr>
        <w:pStyle w:val="a6"/>
        <w:numPr>
          <w:ilvl w:val="0"/>
          <w:numId w:val="8"/>
        </w:numPr>
        <w:jc w:val="both"/>
        <w:rPr>
          <w:lang w:val="en-US"/>
        </w:rPr>
      </w:pPr>
      <w:r w:rsidRPr="008B0081">
        <w:rPr>
          <w:lang w:val="en-US"/>
        </w:rPr>
        <w:t xml:space="preserve"> Conclusions on evaluation of fairness of the representations in Annual report and annual accounting (financial) statements for 2013. </w:t>
      </w:r>
    </w:p>
    <w:p w:rsidR="007768BB" w:rsidRPr="008B0081" w:rsidRDefault="000B3185" w:rsidP="00CA1D93">
      <w:pPr>
        <w:jc w:val="both"/>
        <w:rPr>
          <w:b/>
          <w:lang w:val="en-US"/>
        </w:rPr>
      </w:pPr>
      <w:r w:rsidRPr="008B0081">
        <w:rPr>
          <w:b/>
          <w:lang w:val="en-US"/>
        </w:rPr>
        <w:t>Resolution:</w:t>
      </w:r>
    </w:p>
    <w:p w:rsidR="000B3185" w:rsidRPr="008B0081" w:rsidRDefault="000B3185" w:rsidP="000B3185">
      <w:pPr>
        <w:pStyle w:val="a6"/>
        <w:numPr>
          <w:ilvl w:val="0"/>
          <w:numId w:val="7"/>
        </w:numPr>
        <w:jc w:val="both"/>
        <w:rPr>
          <w:lang w:val="en-US"/>
        </w:rPr>
      </w:pPr>
      <w:r w:rsidRPr="008B0081">
        <w:rPr>
          <w:lang w:val="en-US"/>
        </w:rPr>
        <w:t xml:space="preserve">To </w:t>
      </w:r>
      <w:r w:rsidR="008B0081" w:rsidRPr="008B0081">
        <w:rPr>
          <w:lang w:val="en-US"/>
        </w:rPr>
        <w:t xml:space="preserve">approve the </w:t>
      </w:r>
      <w:r w:rsidR="008B0081" w:rsidRPr="008B0081">
        <w:rPr>
          <w:lang w:val="en-US"/>
        </w:rPr>
        <w:t>Report issued by Auditing Commission</w:t>
      </w:r>
      <w:r w:rsidR="008B0081" w:rsidRPr="008B0081">
        <w:rPr>
          <w:lang w:val="en-US"/>
        </w:rPr>
        <w:t xml:space="preserve"> of Open joint stock company of power industry and electrification of Kuban.</w:t>
      </w:r>
    </w:p>
    <w:p w:rsidR="00FE7556" w:rsidRPr="008B0081" w:rsidRDefault="00FE7556" w:rsidP="00CA1D93">
      <w:pPr>
        <w:jc w:val="both"/>
        <w:rPr>
          <w:b/>
          <w:lang w:val="en-US"/>
        </w:rPr>
      </w:pPr>
      <w:r w:rsidRPr="008B0081">
        <w:rPr>
          <w:b/>
          <w:lang w:val="en-US"/>
        </w:rPr>
        <w:t>Voting results:</w:t>
      </w:r>
    </w:p>
    <w:p w:rsidR="00FE7556" w:rsidRPr="008B0081" w:rsidRDefault="00FE7556" w:rsidP="00FE7556">
      <w:pPr>
        <w:jc w:val="both"/>
        <w:rPr>
          <w:lang w:val="en-US"/>
        </w:rPr>
      </w:pPr>
      <w:r w:rsidRPr="008B0081">
        <w:rPr>
          <w:lang w:val="en-US"/>
        </w:rPr>
        <w:t xml:space="preserve">     “FOR”: (</w:t>
      </w:r>
      <w:proofErr w:type="spellStart"/>
      <w:r w:rsidRPr="008B0081">
        <w:rPr>
          <w:lang w:val="en-US"/>
        </w:rPr>
        <w:t>Shmakov</w:t>
      </w:r>
      <w:proofErr w:type="spellEnd"/>
      <w:r w:rsidRPr="008B0081">
        <w:rPr>
          <w:lang w:val="en-US"/>
        </w:rPr>
        <w:t xml:space="preserve"> I.V., </w:t>
      </w:r>
      <w:proofErr w:type="spellStart"/>
      <w:r w:rsidRPr="008B0081">
        <w:rPr>
          <w:lang w:val="en-US"/>
        </w:rPr>
        <w:t>Kirillov</w:t>
      </w:r>
      <w:proofErr w:type="spellEnd"/>
      <w:r w:rsidRPr="008B0081">
        <w:rPr>
          <w:lang w:val="en-US"/>
        </w:rPr>
        <w:t xml:space="preserve"> A.N., Adler </w:t>
      </w:r>
      <w:proofErr w:type="spellStart"/>
      <w:r w:rsidRPr="008B0081">
        <w:rPr>
          <w:lang w:val="en-US"/>
        </w:rPr>
        <w:t>Yu.V</w:t>
      </w:r>
      <w:proofErr w:type="spellEnd"/>
      <w:r w:rsidRPr="008B0081">
        <w:rPr>
          <w:lang w:val="en-US"/>
        </w:rPr>
        <w:t xml:space="preserve">., </w:t>
      </w:r>
      <w:proofErr w:type="spellStart"/>
      <w:r w:rsidRPr="008B0081">
        <w:rPr>
          <w:lang w:val="en-US"/>
        </w:rPr>
        <w:t>Pronin</w:t>
      </w:r>
      <w:proofErr w:type="spellEnd"/>
      <w:r w:rsidRPr="008B0081">
        <w:rPr>
          <w:lang w:val="en-US"/>
        </w:rPr>
        <w:t xml:space="preserve"> N.N.) – 4 persons</w:t>
      </w:r>
    </w:p>
    <w:p w:rsidR="00FE7556" w:rsidRPr="008B0081" w:rsidRDefault="00FE7556" w:rsidP="00FE7556">
      <w:pPr>
        <w:ind w:left="360"/>
        <w:jc w:val="both"/>
        <w:rPr>
          <w:lang w:val="en-US"/>
        </w:rPr>
      </w:pPr>
      <w:r w:rsidRPr="008B0081">
        <w:rPr>
          <w:lang w:val="en-US"/>
        </w:rPr>
        <w:t>“AGAINST”: no.</w:t>
      </w:r>
    </w:p>
    <w:p w:rsidR="00FE7556" w:rsidRPr="008B0081" w:rsidRDefault="00FE7556" w:rsidP="00FE7556">
      <w:pPr>
        <w:ind w:left="360"/>
        <w:jc w:val="both"/>
        <w:rPr>
          <w:lang w:val="en-US"/>
        </w:rPr>
      </w:pPr>
      <w:r w:rsidRPr="008B0081">
        <w:rPr>
          <w:lang w:val="en-US"/>
        </w:rPr>
        <w:t>“ABSTAINED”: no.</w:t>
      </w:r>
    </w:p>
    <w:p w:rsidR="00FE7556" w:rsidRPr="008B0081" w:rsidRDefault="008B0081" w:rsidP="008B0081">
      <w:pPr>
        <w:pStyle w:val="a6"/>
        <w:numPr>
          <w:ilvl w:val="0"/>
          <w:numId w:val="7"/>
        </w:numPr>
        <w:jc w:val="both"/>
        <w:rPr>
          <w:lang w:val="en-US"/>
        </w:rPr>
      </w:pPr>
      <w:r w:rsidRPr="008B0081">
        <w:rPr>
          <w:lang w:val="en-US"/>
        </w:rPr>
        <w:t xml:space="preserve">Members of the Commission that vote for the adoption of the resolution on paragraph 1, are to sign the </w:t>
      </w:r>
      <w:r w:rsidRPr="008B0081">
        <w:rPr>
          <w:lang w:val="en-US"/>
        </w:rPr>
        <w:t>Report issued by Auditing Commission of Open joint stock company of power industry and electrification of Kuban.</w:t>
      </w:r>
    </w:p>
    <w:p w:rsidR="008B0081" w:rsidRPr="008B0081" w:rsidRDefault="008B0081" w:rsidP="008B0081">
      <w:pPr>
        <w:jc w:val="both"/>
        <w:rPr>
          <w:b/>
          <w:lang w:val="en-US"/>
        </w:rPr>
      </w:pPr>
      <w:r w:rsidRPr="008B0081">
        <w:rPr>
          <w:b/>
          <w:lang w:val="en-US"/>
        </w:rPr>
        <w:t>Voting results:</w:t>
      </w:r>
    </w:p>
    <w:p w:rsidR="008B0081" w:rsidRPr="008B0081" w:rsidRDefault="008B0081" w:rsidP="008B0081">
      <w:pPr>
        <w:pStyle w:val="a6"/>
        <w:jc w:val="both"/>
        <w:rPr>
          <w:lang w:val="en-US"/>
        </w:rPr>
      </w:pPr>
      <w:r w:rsidRPr="008B0081">
        <w:rPr>
          <w:lang w:val="en-US"/>
        </w:rPr>
        <w:t>“FOR”: (</w:t>
      </w:r>
      <w:proofErr w:type="spellStart"/>
      <w:r w:rsidRPr="008B0081">
        <w:rPr>
          <w:lang w:val="en-US"/>
        </w:rPr>
        <w:t>Shmakov</w:t>
      </w:r>
      <w:proofErr w:type="spellEnd"/>
      <w:r w:rsidRPr="008B0081">
        <w:rPr>
          <w:lang w:val="en-US"/>
        </w:rPr>
        <w:t xml:space="preserve"> I.V., </w:t>
      </w:r>
      <w:proofErr w:type="spellStart"/>
      <w:r w:rsidRPr="008B0081">
        <w:rPr>
          <w:lang w:val="en-US"/>
        </w:rPr>
        <w:t>Kirillov</w:t>
      </w:r>
      <w:proofErr w:type="spellEnd"/>
      <w:r w:rsidRPr="008B0081">
        <w:rPr>
          <w:lang w:val="en-US"/>
        </w:rPr>
        <w:t xml:space="preserve"> A.N., Adler </w:t>
      </w:r>
      <w:proofErr w:type="spellStart"/>
      <w:r w:rsidRPr="008B0081">
        <w:rPr>
          <w:lang w:val="en-US"/>
        </w:rPr>
        <w:t>Yu.V</w:t>
      </w:r>
      <w:proofErr w:type="spellEnd"/>
      <w:r w:rsidRPr="008B0081">
        <w:rPr>
          <w:lang w:val="en-US"/>
        </w:rPr>
        <w:t xml:space="preserve">., </w:t>
      </w:r>
      <w:proofErr w:type="spellStart"/>
      <w:r w:rsidRPr="008B0081">
        <w:rPr>
          <w:lang w:val="en-US"/>
        </w:rPr>
        <w:t>Pronin</w:t>
      </w:r>
      <w:proofErr w:type="spellEnd"/>
      <w:r w:rsidRPr="008B0081">
        <w:rPr>
          <w:lang w:val="en-US"/>
        </w:rPr>
        <w:t xml:space="preserve"> N.N.) – 4 persons</w:t>
      </w:r>
    </w:p>
    <w:p w:rsidR="008B0081" w:rsidRPr="008B0081" w:rsidRDefault="008B0081" w:rsidP="008B0081">
      <w:pPr>
        <w:pStyle w:val="a6"/>
        <w:jc w:val="both"/>
        <w:rPr>
          <w:lang w:val="en-US"/>
        </w:rPr>
      </w:pPr>
      <w:r w:rsidRPr="008B0081">
        <w:rPr>
          <w:lang w:val="en-US"/>
        </w:rPr>
        <w:t>“AGAINST”: no.</w:t>
      </w:r>
    </w:p>
    <w:p w:rsidR="008B0081" w:rsidRPr="008B0081" w:rsidRDefault="008B0081" w:rsidP="008B0081">
      <w:pPr>
        <w:pStyle w:val="a6"/>
        <w:jc w:val="both"/>
        <w:rPr>
          <w:lang w:val="en-US"/>
        </w:rPr>
      </w:pPr>
      <w:r w:rsidRPr="008B0081">
        <w:rPr>
          <w:lang w:val="en-US"/>
        </w:rPr>
        <w:t>“ABSTAINED”: no.</w:t>
      </w:r>
    </w:p>
    <w:p w:rsidR="00FE7556" w:rsidRPr="008B0081" w:rsidRDefault="00FE7556" w:rsidP="00FE7556">
      <w:pPr>
        <w:jc w:val="both"/>
        <w:rPr>
          <w:lang w:val="en-US"/>
        </w:rPr>
      </w:pPr>
    </w:p>
    <w:tbl>
      <w:tblPr>
        <w:tblW w:w="0" w:type="auto"/>
        <w:tblLook w:val="01E0" w:firstRow="1" w:lastRow="1" w:firstColumn="1" w:lastColumn="1" w:noHBand="0" w:noVBand="0"/>
      </w:tblPr>
      <w:tblGrid>
        <w:gridCol w:w="4785"/>
        <w:gridCol w:w="4786"/>
      </w:tblGrid>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Chairperson of the Auditing Commission of  “Kubanenergo”, JSC</w:t>
            </w:r>
          </w:p>
          <w:p w:rsidR="00FE7556" w:rsidRPr="008B0081" w:rsidRDefault="00FE7556" w:rsidP="00736D45">
            <w:pPr>
              <w:rPr>
                <w:lang w:val="en-US"/>
              </w:rPr>
            </w:pPr>
          </w:p>
        </w:tc>
        <w:tc>
          <w:tcPr>
            <w:tcW w:w="4786" w:type="dxa"/>
            <w:shd w:val="clear" w:color="auto" w:fill="auto"/>
          </w:tcPr>
          <w:p w:rsidR="00FE7556" w:rsidRPr="008B0081" w:rsidRDefault="00FE7556" w:rsidP="00736D45">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Secretary of</w:t>
            </w:r>
            <w:r w:rsidRPr="008B0081">
              <w:rPr>
                <w:u w:val="single"/>
                <w:lang w:val="en-US"/>
              </w:rPr>
              <w:t xml:space="preserve"> </w:t>
            </w:r>
            <w:r w:rsidRPr="008B0081">
              <w:rPr>
                <w:lang w:val="en-US"/>
              </w:rPr>
              <w:t>the Auditing Commission of  “Kubanenergo”, JSC</w:t>
            </w:r>
          </w:p>
        </w:tc>
        <w:tc>
          <w:tcPr>
            <w:tcW w:w="4786" w:type="dxa"/>
            <w:shd w:val="clear" w:color="auto" w:fill="auto"/>
          </w:tcPr>
          <w:p w:rsidR="00FE7556" w:rsidRPr="008B0081" w:rsidRDefault="00FE7556" w:rsidP="00736D45">
            <w:pPr>
              <w:jc w:val="center"/>
              <w:rPr>
                <w:lang w:val="en-US"/>
              </w:rPr>
            </w:pPr>
            <w:r w:rsidRPr="008B0081">
              <w:rPr>
                <w:lang w:val="en-US"/>
              </w:rPr>
              <w:t xml:space="preserve">           __________ </w:t>
            </w:r>
            <w:proofErr w:type="spellStart"/>
            <w:r w:rsidRPr="008B0081">
              <w:rPr>
                <w:lang w:val="en-US"/>
              </w:rPr>
              <w:t>Kirillov</w:t>
            </w:r>
            <w:proofErr w:type="spellEnd"/>
            <w:r w:rsidRPr="008B0081">
              <w:rPr>
                <w:lang w:val="en-US"/>
              </w:rPr>
              <w:t xml:space="preserve"> A.N.</w:t>
            </w:r>
          </w:p>
        </w:tc>
      </w:tr>
    </w:tbl>
    <w:p w:rsidR="00FE7556" w:rsidRPr="008B0081" w:rsidRDefault="00FE7556" w:rsidP="00FE7556">
      <w:pPr>
        <w:jc w:val="both"/>
        <w:rPr>
          <w:u w:val="single"/>
          <w:lang w:val="en-US"/>
        </w:rPr>
      </w:pPr>
    </w:p>
    <w:p w:rsidR="00FE7556" w:rsidRPr="008B0081" w:rsidRDefault="00FE7556" w:rsidP="00FE7556">
      <w:pPr>
        <w:jc w:val="both"/>
        <w:rPr>
          <w:u w:val="single"/>
          <w:lang w:val="en-US"/>
        </w:rPr>
      </w:pPr>
      <w:bookmarkStart w:id="0" w:name="_GoBack"/>
      <w:bookmarkEnd w:id="0"/>
    </w:p>
    <w:sectPr w:rsidR="00FE7556" w:rsidRPr="008B0081" w:rsidSect="00B807BB">
      <w:footerReference w:type="even" r:id="rId8"/>
      <w:footerReference w:type="default" r:id="rId9"/>
      <w:pgSz w:w="11906" w:h="16838" w:code="9"/>
      <w:pgMar w:top="1079" w:right="851" w:bottom="71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4B" w:rsidRDefault="00F15E4B">
      <w:r>
        <w:separator/>
      </w:r>
    </w:p>
  </w:endnote>
  <w:endnote w:type="continuationSeparator" w:id="0">
    <w:p w:rsidR="00F15E4B" w:rsidRDefault="00F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F15E4B"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0081">
      <w:rPr>
        <w:rStyle w:val="a5"/>
        <w:noProof/>
      </w:rPr>
      <w:t>1</w:t>
    </w:r>
    <w:r>
      <w:rPr>
        <w:rStyle w:val="a5"/>
      </w:rPr>
      <w:fldChar w:fldCharType="end"/>
    </w:r>
  </w:p>
  <w:p w:rsidR="00CC01BF" w:rsidRDefault="00F15E4B" w:rsidP="00CC01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4B" w:rsidRDefault="00F15E4B">
      <w:r>
        <w:separator/>
      </w:r>
    </w:p>
  </w:footnote>
  <w:footnote w:type="continuationSeparator" w:id="0">
    <w:p w:rsidR="00F15E4B" w:rsidRDefault="00F15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48"/>
    <w:multiLevelType w:val="hybridMultilevel"/>
    <w:tmpl w:val="7526A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C7F88"/>
    <w:multiLevelType w:val="hybridMultilevel"/>
    <w:tmpl w:val="6922B434"/>
    <w:lvl w:ilvl="0" w:tplc="E182BC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19091A"/>
    <w:multiLevelType w:val="hybridMultilevel"/>
    <w:tmpl w:val="7C380174"/>
    <w:lvl w:ilvl="0" w:tplc="DA98B3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CB0D7D"/>
    <w:multiLevelType w:val="hybridMultilevel"/>
    <w:tmpl w:val="A6B613A0"/>
    <w:lvl w:ilvl="0" w:tplc="1D2686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556DCC"/>
    <w:multiLevelType w:val="hybridMultilevel"/>
    <w:tmpl w:val="F26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FE3B11"/>
    <w:multiLevelType w:val="hybridMultilevel"/>
    <w:tmpl w:val="A208AAD4"/>
    <w:lvl w:ilvl="0" w:tplc="4F329B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7B2C22"/>
    <w:multiLevelType w:val="multilevel"/>
    <w:tmpl w:val="C58C46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6"/>
    <w:rsid w:val="000B3185"/>
    <w:rsid w:val="00222072"/>
    <w:rsid w:val="00241872"/>
    <w:rsid w:val="00316AA3"/>
    <w:rsid w:val="00461A66"/>
    <w:rsid w:val="006B34DD"/>
    <w:rsid w:val="007768BB"/>
    <w:rsid w:val="00885A40"/>
    <w:rsid w:val="008B0081"/>
    <w:rsid w:val="008B51B3"/>
    <w:rsid w:val="008D6F89"/>
    <w:rsid w:val="00A727E8"/>
    <w:rsid w:val="00CA1D93"/>
    <w:rsid w:val="00E01D45"/>
    <w:rsid w:val="00F15E4B"/>
    <w:rsid w:val="00FB2F24"/>
    <w:rsid w:val="00FE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7</cp:revision>
  <dcterms:created xsi:type="dcterms:W3CDTF">2014-04-07T21:51:00Z</dcterms:created>
  <dcterms:modified xsi:type="dcterms:W3CDTF">2014-07-15T12:38:00Z</dcterms:modified>
</cp:coreProperties>
</file>